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4E" w:rsidRPr="002154E6" w:rsidRDefault="002154E6" w:rsidP="002154E6">
      <w:r>
        <w:t xml:space="preserve">Abstract Background: Programmed cell death-1 (PD-1) is an </w:t>
      </w:r>
      <w:proofErr w:type="spellStart"/>
      <w:r>
        <w:t>immunoreceptor</w:t>
      </w:r>
      <w:proofErr w:type="spellEnd"/>
      <w:r>
        <w:t xml:space="preserve"> that negatively </w:t>
      </w:r>
      <w:proofErr w:type="spellStart"/>
      <w:r>
        <w:t>regu</w:t>
      </w:r>
      <w:proofErr w:type="spellEnd"/>
      <w:r>
        <w:t/>
      </w:r>
      <w:proofErr w:type="spellStart"/>
      <w:r>
        <w:t>lates</w:t>
      </w:r>
      <w:proofErr w:type="spellEnd"/>
      <w:r>
        <w:t xml:space="preserve"> antigen receptor signaling and plays a critical role in the </w:t>
      </w:r>
      <w:proofErr w:type="spellStart"/>
      <w:r>
        <w:t>immunoregulation</w:t>
      </w:r>
      <w:proofErr w:type="spellEnd"/>
      <w:r>
        <w:t xml:space="preserve"> of autoimmune diseases. Aim of the work: This study aimed to measure the plasma and synovial fluid levels of soluble pro</w:t>
      </w:r>
      <w:r>
        <w:t/>
      </w:r>
      <w:proofErr w:type="spellStart"/>
      <w:r>
        <w:t>grammed</w:t>
      </w:r>
      <w:proofErr w:type="spellEnd"/>
      <w:r>
        <w:t xml:space="preserve"> death-1(sPD-1) in rheumatoid arthritis (RA) patients and to correlate them with the clinical and laboratory characteristics, disease activity, functional status and radiological severity. Patients and methods: We measured sPD-1 in the plasma (n = 60) and synovial fluid (SF) samples (n = 24) from 60 RA patients and in the plasma from healthy control (n = 30). In the patients, dis</w:t>
      </w:r>
      <w:r>
        <w:t xml:space="preserve">ease activity score using 28 joint counts (DAS28) and the health assessment questionnaire (HAQ) score were assessed; immunoglobulin-M rheumatoid factor (IgM-RF) titer, anti-cyclic citrullinated peptide (anti-CCP) antibodies titer and C-reactive protein (CRP) levels were measured and total Sharp score calculated. Results: In RA patients both plasma and SF sPD-1 levels (1416.9 ± 1037.9 </w:t>
      </w:r>
      <w:proofErr w:type="spellStart"/>
      <w:r>
        <w:t>pg</w:t>
      </w:r>
      <w:proofErr w:type="spellEnd"/>
      <w:r>
        <w:t xml:space="preserve">/ml and 1503.9 ± 1129.48 </w:t>
      </w:r>
      <w:proofErr w:type="spellStart"/>
      <w:r>
        <w:t>pg</w:t>
      </w:r>
      <w:proofErr w:type="spellEnd"/>
      <w:r>
        <w:t xml:space="preserve">/ml respectively) were highly significantly increased compared to its plasma level in the healthy control (165 ± 26.11 </w:t>
      </w:r>
      <w:proofErr w:type="spellStart"/>
      <w:r>
        <w:t>pg</w:t>
      </w:r>
      <w:proofErr w:type="spellEnd"/>
      <w:r>
        <w:t>/mL) (p &lt; 0.001). In RA patients, the plasma and SF levels of sPD-1 significantly correlated with DAS28 (r = 0.52 and 0.58 respectively, p &lt; 0.05), HAQ scores (r = 0.48 and 0.51 respectively, p &lt; 0.05) and anti-CCP titers (r = 0.55 and 0.58 respectively, p &lt; 0.05). Conclusions: Rheumatoid arthritis patients have significantly elevated plasma and synovial levels of sPD-1 that remarkably correlated with the DAS28 suggesting that it could be a useful marker to reflect RA disease activity. The considerable association of sPD-1 with autoantibodies production implies a possible role in the pathogenesis of RA.</w:t>
      </w:r>
      <w:bookmarkStart w:id="0" w:name="_GoBack"/>
      <w:bookmarkEnd w:id="0"/>
    </w:p>
    <w:sectPr w:rsidR="0041384E" w:rsidRPr="00215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B"/>
    <w:rsid w:val="000433ED"/>
    <w:rsid w:val="001468ED"/>
    <w:rsid w:val="001B157B"/>
    <w:rsid w:val="002154E6"/>
    <w:rsid w:val="00350DB8"/>
    <w:rsid w:val="0041384E"/>
    <w:rsid w:val="0057070B"/>
    <w:rsid w:val="00611470"/>
    <w:rsid w:val="006178B2"/>
    <w:rsid w:val="008A4E93"/>
    <w:rsid w:val="008D70CA"/>
    <w:rsid w:val="009D6EB0"/>
    <w:rsid w:val="00A37C9E"/>
    <w:rsid w:val="00BF49C7"/>
    <w:rsid w:val="00C62157"/>
    <w:rsid w:val="00D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8390-795A-4118-A9FC-B308467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0624-4712-4A2D-82D6-D9911C45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click</dc:creator>
  <cp:keywords/>
  <dc:description/>
  <cp:lastModifiedBy>Right click</cp:lastModifiedBy>
  <cp:revision>15</cp:revision>
  <dcterms:created xsi:type="dcterms:W3CDTF">2021-03-10T23:06:00Z</dcterms:created>
  <dcterms:modified xsi:type="dcterms:W3CDTF">2021-03-11T20:27:00Z</dcterms:modified>
</cp:coreProperties>
</file>